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19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54"/>
      </w:tblGrid>
      <w:tr w:rsidR="003A0660" w:rsidRPr="00AE15C8" w14:paraId="04614EAB" w14:textId="77777777" w:rsidTr="00DF1A9F">
        <w:trPr>
          <w:trHeight w:val="251"/>
        </w:trPr>
        <w:tc>
          <w:tcPr>
            <w:tcW w:w="10854" w:type="dxa"/>
            <w:shd w:val="clear" w:color="auto" w:fill="auto"/>
          </w:tcPr>
          <w:p w14:paraId="1BF440A9" w14:textId="2715C3A4" w:rsidR="00AE15C8" w:rsidRPr="007A1636" w:rsidRDefault="00094D21" w:rsidP="00DF1A9F">
            <w:pPr>
              <w:spacing w:after="0" w:line="240" w:lineRule="auto"/>
              <w:rPr>
                <w:rFonts w:ascii="Verdana" w:hAnsi="Verdana" w:cs="Arial"/>
                <w:b/>
                <w:color w:val="661029"/>
                <w:sz w:val="24"/>
                <w:szCs w:val="24"/>
              </w:rPr>
            </w:pPr>
            <w:bookmarkStart w:id="0" w:name="_GoBack"/>
            <w:r w:rsidRPr="007A1636">
              <w:rPr>
                <w:rFonts w:ascii="Arial" w:hAnsi="Arial" w:cs="Arial"/>
                <w:b/>
                <w:color w:val="661029"/>
                <w:sz w:val="24"/>
                <w:szCs w:val="24"/>
                <w:lang w:val="en-US"/>
              </w:rPr>
              <w:t>Units of talk - units of action</w:t>
            </w:r>
            <w:bookmarkEnd w:id="0"/>
          </w:p>
        </w:tc>
      </w:tr>
      <w:tr w:rsidR="003A0660" w:rsidRPr="00AE15C8" w14:paraId="1F83D998" w14:textId="77777777" w:rsidTr="00DF1A9F">
        <w:trPr>
          <w:trHeight w:val="103"/>
        </w:trPr>
        <w:tc>
          <w:tcPr>
            <w:tcW w:w="10854" w:type="dxa"/>
          </w:tcPr>
          <w:p w14:paraId="31748C3B" w14:textId="77777777" w:rsidR="00DF1A9F" w:rsidRDefault="00DF1A9F" w:rsidP="00DF1A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14:paraId="5AA28C14" w14:textId="4B27E9A2" w:rsidR="003A0660" w:rsidRPr="00094D21" w:rsidRDefault="00094D21" w:rsidP="00094D2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70F4D">
              <w:rPr>
                <w:rFonts w:ascii="Arial" w:hAnsi="Arial" w:cs="Arial"/>
                <w:sz w:val="24"/>
                <w:szCs w:val="24"/>
              </w:rPr>
              <w:t xml:space="preserve">Beatrice Szczepek Reed (York), </w:t>
            </w:r>
            <w:r>
              <w:rPr>
                <w:rFonts w:ascii="Arial" w:hAnsi="Arial" w:cs="Arial"/>
                <w:sz w:val="24"/>
                <w:szCs w:val="24"/>
              </w:rPr>
              <w:t>Geoffrey Raymond (Santa Barbara, USA</w:t>
            </w:r>
            <w:r w:rsidRPr="00770F4D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24139D3C" w14:textId="77777777" w:rsidR="00FC46B8" w:rsidRPr="00DF1A9F" w:rsidRDefault="00FC46B8" w:rsidP="00DF1A9F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3A0660" w:rsidRPr="00AE15C8" w14:paraId="3BFA6222" w14:textId="77777777" w:rsidTr="00DF1A9F">
        <w:trPr>
          <w:trHeight w:val="454"/>
        </w:trPr>
        <w:tc>
          <w:tcPr>
            <w:tcW w:w="10854" w:type="dxa"/>
            <w:shd w:val="clear" w:color="auto" w:fill="095E2D"/>
            <w:vAlign w:val="center"/>
          </w:tcPr>
          <w:p w14:paraId="203F6B0C" w14:textId="6B1E4964" w:rsidR="00AE15C8" w:rsidRPr="00DF1A9F" w:rsidRDefault="003A0660" w:rsidP="00DF1A9F">
            <w:pPr>
              <w:spacing w:after="0" w:line="240" w:lineRule="auto"/>
              <w:rPr>
                <w:rFonts w:ascii="Verdana" w:hAnsi="Verdana" w:cs="Arial"/>
                <w:b/>
                <w:color w:val="ECE7C7" w:themeColor="background1"/>
                <w:sz w:val="20"/>
                <w:szCs w:val="20"/>
                <w:lang w:val="nl-NL"/>
              </w:rPr>
            </w:pPr>
            <w:r w:rsidRPr="00DF1A9F">
              <w:rPr>
                <w:rFonts w:ascii="Verdana" w:hAnsi="Verdana" w:cs="Arial"/>
                <w:b/>
                <w:color w:val="ECE7C7" w:themeColor="background1"/>
                <w:sz w:val="20"/>
                <w:szCs w:val="20"/>
                <w:lang w:val="nl-NL"/>
              </w:rPr>
              <w:t>Background</w:t>
            </w:r>
          </w:p>
        </w:tc>
      </w:tr>
      <w:tr w:rsidR="003A0660" w:rsidRPr="00AE15C8" w14:paraId="29313417" w14:textId="77777777" w:rsidTr="00DF1A9F">
        <w:trPr>
          <w:trHeight w:val="1684"/>
        </w:trPr>
        <w:tc>
          <w:tcPr>
            <w:tcW w:w="10854" w:type="dxa"/>
          </w:tcPr>
          <w:p w14:paraId="288155A2" w14:textId="77777777" w:rsidR="00094D21" w:rsidRDefault="00094D21" w:rsidP="00094D2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F9383BA" w14:textId="37FAB869" w:rsidR="00FC46B8" w:rsidRPr="00094D21" w:rsidRDefault="00094D21" w:rsidP="00094D21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This project comprises the editing and publication of a volume on units of language and interaction. </w:t>
            </w:r>
            <w:r w:rsidRPr="0049057D">
              <w:rPr>
                <w:rFonts w:ascii="Arial" w:hAnsi="Arial" w:cs="Arial"/>
                <w:sz w:val="20"/>
                <w:szCs w:val="20"/>
                <w:lang w:val="en-US"/>
              </w:rPr>
              <w:t>While a practice of defining the exact characteristics of units is the norm in traditional linguistics, where language is studied as a system outside its interactional context, analysts of language in conversation ‘need to hold loosely (their) conceptions of structure, rule, and unit’ (Ford 2004: 48), and keep in mind the flexibility of language as a resource for dealing with constantly emerging contingencies. This focus helps guard against the analytical danger identified by Ford (2004)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49057D">
              <w:rPr>
                <w:rFonts w:ascii="Arial" w:hAnsi="Arial" w:cs="Arial"/>
                <w:sz w:val="20"/>
                <w:szCs w:val="20"/>
                <w:lang w:val="en-US"/>
              </w:rPr>
              <w:t>that ‘t</w:t>
            </w:r>
            <w:r w:rsidRPr="0049057D">
              <w:rPr>
                <w:rFonts w:ascii="Arial" w:hAnsi="Arial" w:cs="Arial"/>
                <w:sz w:val="20"/>
                <w:szCs w:val="20"/>
              </w:rPr>
              <w:t xml:space="preserve">he drive to define units may cause us to miss systematic practices that make conversation work for participants in real contexts of use’ (Ford 2004: 38). </w:t>
            </w:r>
          </w:p>
        </w:tc>
      </w:tr>
      <w:tr w:rsidR="003A0660" w:rsidRPr="00AE15C8" w14:paraId="4D48D9A5" w14:textId="77777777" w:rsidTr="00DF1A9F">
        <w:trPr>
          <w:trHeight w:val="454"/>
        </w:trPr>
        <w:tc>
          <w:tcPr>
            <w:tcW w:w="10854" w:type="dxa"/>
            <w:shd w:val="clear" w:color="auto" w:fill="095E2D"/>
            <w:vAlign w:val="center"/>
          </w:tcPr>
          <w:p w14:paraId="5FA80EB3" w14:textId="565C0EB7" w:rsidR="003A0660" w:rsidRPr="00DF1A9F" w:rsidRDefault="003A0660" w:rsidP="00DF1A9F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  <w:lang w:val="en-US"/>
              </w:rPr>
            </w:pPr>
            <w:r w:rsidRPr="00DF1A9F">
              <w:rPr>
                <w:rFonts w:ascii="Verdana" w:hAnsi="Verdana" w:cs="Arial"/>
                <w:b/>
                <w:color w:val="ECE7C7" w:themeColor="background1"/>
                <w:sz w:val="20"/>
                <w:szCs w:val="20"/>
                <w:lang w:val="nl-NL"/>
              </w:rPr>
              <w:t>Aims &amp; Design</w:t>
            </w:r>
          </w:p>
        </w:tc>
      </w:tr>
      <w:tr w:rsidR="003A0660" w:rsidRPr="00AE15C8" w14:paraId="691331F0" w14:textId="77777777" w:rsidTr="00DF1A9F">
        <w:trPr>
          <w:trHeight w:val="985"/>
        </w:trPr>
        <w:tc>
          <w:tcPr>
            <w:tcW w:w="10854" w:type="dxa"/>
          </w:tcPr>
          <w:p w14:paraId="6AFCFDD2" w14:textId="77777777" w:rsidR="00DF1A9F" w:rsidRDefault="00DF1A9F" w:rsidP="00DF1A9F">
            <w:pPr>
              <w:spacing w:after="0" w:line="240" w:lineRule="auto"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14:paraId="32663594" w14:textId="77777777" w:rsidR="00094D21" w:rsidRPr="0049057D" w:rsidRDefault="00094D21" w:rsidP="00094D21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9057D">
              <w:rPr>
                <w:rFonts w:ascii="Arial" w:hAnsi="Arial" w:cs="Arial"/>
                <w:sz w:val="20"/>
                <w:szCs w:val="20"/>
              </w:rPr>
              <w:t xml:space="preserve">Adopting a </w:t>
            </w:r>
            <w:r>
              <w:rPr>
                <w:rFonts w:ascii="Arial" w:hAnsi="Arial" w:cs="Arial"/>
                <w:sz w:val="20"/>
                <w:szCs w:val="20"/>
              </w:rPr>
              <w:t xml:space="preserve">discursive </w:t>
            </w:r>
            <w:r w:rsidRPr="0049057D">
              <w:rPr>
                <w:rFonts w:ascii="Arial" w:hAnsi="Arial" w:cs="Arial"/>
                <w:sz w:val="20"/>
                <w:szCs w:val="20"/>
              </w:rPr>
              <w:t>perspective on units of talk and their relation to actions, the chapters in this volume address the following questions:</w:t>
            </w:r>
          </w:p>
          <w:p w14:paraId="16223F04" w14:textId="77777777" w:rsidR="00094D21" w:rsidRPr="0049057D" w:rsidRDefault="00094D21" w:rsidP="00094D2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9057D">
              <w:rPr>
                <w:rFonts w:ascii="Arial" w:hAnsi="Arial" w:cs="Arial"/>
                <w:sz w:val="20"/>
                <w:szCs w:val="20"/>
              </w:rPr>
              <w:t xml:space="preserve">What types of stretches of talk are repeatedly treated by conversationalists as holistic entities? Are there </w:t>
            </w:r>
            <w:proofErr w:type="gramStart"/>
            <w:r w:rsidRPr="0049057D">
              <w:rPr>
                <w:rFonts w:ascii="Arial" w:hAnsi="Arial" w:cs="Arial"/>
                <w:sz w:val="20"/>
                <w:szCs w:val="20"/>
              </w:rPr>
              <w:t>new,</w:t>
            </w:r>
            <w:proofErr w:type="gramEnd"/>
            <w:r w:rsidRPr="0049057D">
              <w:rPr>
                <w:rFonts w:ascii="Arial" w:hAnsi="Arial" w:cs="Arial"/>
                <w:sz w:val="20"/>
                <w:szCs w:val="20"/>
              </w:rPr>
              <w:t xml:space="preserve"> or previously un-described units that are relevant for talk-in-interaction?</w:t>
            </w:r>
          </w:p>
          <w:p w14:paraId="3AD84489" w14:textId="77777777" w:rsidR="00094D21" w:rsidRPr="0049057D" w:rsidRDefault="00094D21" w:rsidP="00094D2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9057D">
              <w:rPr>
                <w:rFonts w:ascii="Arial" w:hAnsi="Arial" w:cs="Arial"/>
                <w:sz w:val="20"/>
                <w:szCs w:val="20"/>
              </w:rPr>
              <w:t>How are traditionally accepted units realized and oriented to in talk-in-interaction?</w:t>
            </w:r>
          </w:p>
          <w:p w14:paraId="15CA0B92" w14:textId="77777777" w:rsidR="00094D21" w:rsidRPr="0049057D" w:rsidRDefault="00094D21" w:rsidP="00094D2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9057D">
              <w:rPr>
                <w:rFonts w:ascii="Arial" w:hAnsi="Arial" w:cs="Arial"/>
                <w:sz w:val="20"/>
                <w:szCs w:val="20"/>
              </w:rPr>
              <w:t xml:space="preserve">At which points in structure do we find repeated orientation to closure, and/ or new beginnings? </w:t>
            </w:r>
          </w:p>
          <w:p w14:paraId="032AA4AD" w14:textId="77777777" w:rsidR="00094D21" w:rsidRPr="0049057D" w:rsidRDefault="00094D21" w:rsidP="00094D2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9057D">
              <w:rPr>
                <w:rFonts w:ascii="Arial" w:hAnsi="Arial" w:cs="Arial"/>
                <w:sz w:val="20"/>
                <w:szCs w:val="20"/>
              </w:rPr>
              <w:t xml:space="preserve">Which modes of interaction – i.e. lexical, syntactic, prosodic, gestural, </w:t>
            </w:r>
            <w:proofErr w:type="gramStart"/>
            <w:r w:rsidRPr="0049057D">
              <w:rPr>
                <w:rFonts w:ascii="Arial" w:hAnsi="Arial" w:cs="Arial"/>
                <w:sz w:val="20"/>
                <w:szCs w:val="20"/>
              </w:rPr>
              <w:t>action</w:t>
            </w:r>
            <w:proofErr w:type="gramEnd"/>
            <w:r w:rsidRPr="0049057D">
              <w:rPr>
                <w:rFonts w:ascii="Arial" w:hAnsi="Arial" w:cs="Arial"/>
                <w:sz w:val="20"/>
                <w:szCs w:val="20"/>
              </w:rPr>
              <w:t>-related – are affected by the construction of units? Are there multimodal units for the accomplishment of which clusters of features are employed together?</w:t>
            </w:r>
          </w:p>
          <w:p w14:paraId="15FC4303" w14:textId="77777777" w:rsidR="00094D21" w:rsidRPr="0049057D" w:rsidRDefault="00094D21" w:rsidP="00094D2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9057D">
              <w:rPr>
                <w:rFonts w:ascii="Arial" w:hAnsi="Arial" w:cs="Arial"/>
                <w:sz w:val="20"/>
                <w:szCs w:val="20"/>
              </w:rPr>
              <w:t>How does the analysis of multimodal aspects of interaction influence how units are perceived and constructed?</w:t>
            </w:r>
          </w:p>
          <w:p w14:paraId="09A38C7B" w14:textId="77777777" w:rsidR="00094D21" w:rsidRPr="0049057D" w:rsidRDefault="00094D21" w:rsidP="00094D2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9057D">
              <w:rPr>
                <w:rFonts w:ascii="Arial" w:hAnsi="Arial" w:cs="Arial"/>
                <w:sz w:val="20"/>
                <w:szCs w:val="20"/>
              </w:rPr>
              <w:t xml:space="preserve">What is the relationship between units and actions? </w:t>
            </w:r>
          </w:p>
          <w:p w14:paraId="38897607" w14:textId="0CAB146B" w:rsidR="00C72194" w:rsidRPr="00094D21" w:rsidRDefault="00094D21" w:rsidP="00094D21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9057D">
              <w:rPr>
                <w:rFonts w:ascii="Arial" w:hAnsi="Arial" w:cs="Arial"/>
                <w:sz w:val="20"/>
                <w:szCs w:val="20"/>
              </w:rPr>
              <w:t xml:space="preserve">Given the emergent nature of talk-in-interaction, is it helpful to </w:t>
            </w:r>
            <w:proofErr w:type="spellStart"/>
            <w:r w:rsidRPr="0049057D">
              <w:rPr>
                <w:rFonts w:ascii="Arial" w:hAnsi="Arial" w:cs="Arial"/>
                <w:sz w:val="20"/>
                <w:szCs w:val="20"/>
              </w:rPr>
              <w:t>analyze</w:t>
            </w:r>
            <w:proofErr w:type="spellEnd"/>
            <w:r w:rsidRPr="0049057D">
              <w:rPr>
                <w:rFonts w:ascii="Arial" w:hAnsi="Arial" w:cs="Arial"/>
                <w:sz w:val="20"/>
                <w:szCs w:val="20"/>
              </w:rPr>
              <w:t xml:space="preserve"> talk as a succession of units at all, or are boundaries of actions and action formats more relevant to participants?</w:t>
            </w:r>
          </w:p>
          <w:p w14:paraId="7ED26900" w14:textId="77777777" w:rsidR="003A0660" w:rsidRPr="00DF1A9F" w:rsidRDefault="003A0660" w:rsidP="00DF1A9F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3A0660" w:rsidRPr="00AE15C8" w14:paraId="78E557FB" w14:textId="77777777" w:rsidTr="00DF1A9F">
        <w:trPr>
          <w:trHeight w:val="454"/>
        </w:trPr>
        <w:tc>
          <w:tcPr>
            <w:tcW w:w="10854" w:type="dxa"/>
            <w:shd w:val="clear" w:color="auto" w:fill="095E2D"/>
            <w:vAlign w:val="center"/>
          </w:tcPr>
          <w:p w14:paraId="206FB7A7" w14:textId="3136C033" w:rsidR="003A0660" w:rsidRPr="00DF1A9F" w:rsidRDefault="003A0660" w:rsidP="00DF1A9F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  <w:lang w:val="en-US"/>
              </w:rPr>
            </w:pPr>
            <w:r w:rsidRPr="00DF1A9F">
              <w:rPr>
                <w:rFonts w:ascii="Verdana" w:hAnsi="Verdana" w:cs="Arial"/>
                <w:b/>
                <w:color w:val="ECE7C7" w:themeColor="background1"/>
                <w:sz w:val="20"/>
                <w:szCs w:val="20"/>
                <w:lang w:val="en-US"/>
              </w:rPr>
              <w:t>Funding</w:t>
            </w:r>
          </w:p>
        </w:tc>
      </w:tr>
      <w:tr w:rsidR="003A0660" w:rsidRPr="00AE15C8" w14:paraId="2788EF29" w14:textId="77777777" w:rsidTr="00DF1A9F">
        <w:trPr>
          <w:trHeight w:val="495"/>
        </w:trPr>
        <w:tc>
          <w:tcPr>
            <w:tcW w:w="10854" w:type="dxa"/>
          </w:tcPr>
          <w:p w14:paraId="17E3ECD0" w14:textId="77777777" w:rsidR="00DF1A9F" w:rsidRPr="00DF1A9F" w:rsidRDefault="00DF1A9F" w:rsidP="00DF1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color w:val="262626"/>
                <w:sz w:val="20"/>
                <w:szCs w:val="20"/>
                <w:lang w:eastAsia="en-GB"/>
              </w:rPr>
            </w:pPr>
          </w:p>
          <w:p w14:paraId="78F256AC" w14:textId="7EE5DBB6" w:rsidR="003A0660" w:rsidRDefault="007A1636" w:rsidP="00DF1A9F">
            <w:pPr>
              <w:spacing w:after="0" w:line="240" w:lineRule="auto"/>
              <w:rPr>
                <w:rFonts w:ascii="Verdana" w:hAnsi="Verdana" w:cs="Arial"/>
                <w:color w:val="262626"/>
                <w:sz w:val="20"/>
                <w:szCs w:val="20"/>
                <w:lang w:eastAsia="en-GB"/>
              </w:rPr>
            </w:pPr>
            <w:r w:rsidRPr="00FD30A7">
              <w:rPr>
                <w:rFonts w:ascii="Arial" w:hAnsi="Arial" w:cs="Arial"/>
                <w:sz w:val="20"/>
                <w:szCs w:val="20"/>
                <w:lang w:val="en-US"/>
              </w:rPr>
              <w:t>European collaborators</w:t>
            </w:r>
          </w:p>
          <w:p w14:paraId="116D41FB" w14:textId="77777777" w:rsidR="00FC46B8" w:rsidRPr="00DF1A9F" w:rsidRDefault="00FC46B8" w:rsidP="00DF1A9F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3A0660" w:rsidRPr="00AE15C8" w14:paraId="21E8B958" w14:textId="77777777" w:rsidTr="00DF1A9F">
        <w:trPr>
          <w:trHeight w:val="454"/>
        </w:trPr>
        <w:tc>
          <w:tcPr>
            <w:tcW w:w="10854" w:type="dxa"/>
            <w:shd w:val="clear" w:color="auto" w:fill="095E2D"/>
            <w:vAlign w:val="center"/>
          </w:tcPr>
          <w:p w14:paraId="72C24547" w14:textId="2110A802" w:rsidR="003A0660" w:rsidRPr="00DF1A9F" w:rsidRDefault="0036715A" w:rsidP="00DF1A9F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  <w:lang w:val="nl-NL"/>
              </w:rPr>
            </w:pPr>
            <w:r w:rsidRPr="00DF1A9F">
              <w:rPr>
                <w:rFonts w:ascii="Verdana" w:hAnsi="Verdana"/>
                <w:sz w:val="20"/>
                <w:szCs w:val="20"/>
              </w:rPr>
              <w:br w:type="page"/>
            </w:r>
            <w:r w:rsidR="003A0660" w:rsidRPr="00DF1A9F">
              <w:rPr>
                <w:rFonts w:ascii="Verdana" w:hAnsi="Verdana" w:cs="Arial"/>
                <w:b/>
                <w:color w:val="ECE7C7" w:themeColor="background1"/>
                <w:sz w:val="20"/>
                <w:szCs w:val="20"/>
                <w:lang w:val="nl-NL"/>
              </w:rPr>
              <w:t>Impacts</w:t>
            </w:r>
          </w:p>
        </w:tc>
      </w:tr>
      <w:tr w:rsidR="003A0660" w:rsidRPr="00AE15C8" w14:paraId="786B313A" w14:textId="77777777" w:rsidTr="00DF1A9F">
        <w:trPr>
          <w:trHeight w:val="1052"/>
        </w:trPr>
        <w:tc>
          <w:tcPr>
            <w:tcW w:w="10854" w:type="dxa"/>
          </w:tcPr>
          <w:p w14:paraId="078BC3D1" w14:textId="77777777" w:rsidR="00DF1A9F" w:rsidRDefault="00DF1A9F" w:rsidP="00DF1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14:paraId="74210DA2" w14:textId="77777777" w:rsidR="007A1636" w:rsidRDefault="007A1636" w:rsidP="007A16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Panel:</w:t>
            </w:r>
          </w:p>
          <w:p w14:paraId="3314FBB6" w14:textId="77777777" w:rsidR="007A1636" w:rsidRPr="0049057D" w:rsidRDefault="007A1636" w:rsidP="007A16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F4073D" w14:textId="46DCD014" w:rsidR="003A0660" w:rsidRPr="007A1636" w:rsidRDefault="007A1636" w:rsidP="007A163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9057D">
              <w:rPr>
                <w:rFonts w:ascii="Arial" w:hAnsi="Arial" w:cs="Arial"/>
                <w:sz w:val="20"/>
                <w:szCs w:val="20"/>
              </w:rPr>
              <w:t>July 4 – 8, 2010: Panel ‘Units of Talk-in-Interaction’.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9057D">
              <w:rPr>
                <w:rFonts w:ascii="Arial" w:hAnsi="Arial" w:cs="Arial"/>
                <w:i/>
                <w:sz w:val="20"/>
                <w:szCs w:val="20"/>
              </w:rPr>
              <w:t>International Conference on Conversation Analysis</w:t>
            </w:r>
            <w:r w:rsidRPr="0049057D">
              <w:rPr>
                <w:rFonts w:ascii="Arial" w:hAnsi="Arial" w:cs="Arial"/>
                <w:sz w:val="20"/>
                <w:szCs w:val="20"/>
              </w:rPr>
              <w:t xml:space="preserve"> (ICCA10), Mannheim, Germany.</w:t>
            </w:r>
          </w:p>
          <w:p w14:paraId="23BBD871" w14:textId="77777777" w:rsidR="00FC46B8" w:rsidRPr="00DF1A9F" w:rsidRDefault="00FC46B8" w:rsidP="00DF1A9F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  <w:lang w:val="nl-NL"/>
              </w:rPr>
            </w:pPr>
          </w:p>
        </w:tc>
      </w:tr>
      <w:tr w:rsidR="003A0660" w:rsidRPr="00AE15C8" w14:paraId="47DCA0E1" w14:textId="77777777" w:rsidTr="00DF1A9F">
        <w:trPr>
          <w:trHeight w:val="454"/>
        </w:trPr>
        <w:tc>
          <w:tcPr>
            <w:tcW w:w="10854" w:type="dxa"/>
            <w:shd w:val="clear" w:color="auto" w:fill="095E2D"/>
            <w:vAlign w:val="center"/>
          </w:tcPr>
          <w:p w14:paraId="43B668BB" w14:textId="17A98967" w:rsidR="003A0660" w:rsidRPr="00DF1A9F" w:rsidRDefault="003A0660" w:rsidP="00DF1A9F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DF1A9F">
              <w:rPr>
                <w:rFonts w:ascii="Verdana" w:hAnsi="Verdana" w:cs="Arial"/>
                <w:b/>
                <w:color w:val="ECE7C7" w:themeColor="background1"/>
                <w:sz w:val="20"/>
                <w:szCs w:val="20"/>
                <w:lang w:val="nl-NL"/>
              </w:rPr>
              <w:t>Publications</w:t>
            </w:r>
          </w:p>
        </w:tc>
      </w:tr>
      <w:tr w:rsidR="003A0660" w:rsidRPr="00DF1A9F" w14:paraId="7565C7DF" w14:textId="77777777" w:rsidTr="00DF1A9F">
        <w:trPr>
          <w:trHeight w:val="1405"/>
        </w:trPr>
        <w:tc>
          <w:tcPr>
            <w:tcW w:w="10854" w:type="dxa"/>
          </w:tcPr>
          <w:p w14:paraId="7A639A6D" w14:textId="77777777" w:rsidR="00DF1A9F" w:rsidRDefault="00DF1A9F" w:rsidP="00DF1A9F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14:paraId="1A136711" w14:textId="4DE4238F" w:rsidR="00FC46B8" w:rsidRPr="007A1636" w:rsidRDefault="007A1636" w:rsidP="007A163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Szczepek Reed, B. and</w:t>
            </w:r>
            <w:r w:rsidRPr="004E3B8E">
              <w:rPr>
                <w:rFonts w:ascii="Arial" w:hAnsi="Arial" w:cs="Arial"/>
                <w:sz w:val="20"/>
                <w:szCs w:val="20"/>
              </w:rPr>
              <w:t xml:space="preserve"> Raymond, G. (Eds.) (forthcoming 2013): </w:t>
            </w:r>
            <w:r w:rsidRPr="004E3B8E">
              <w:rPr>
                <w:rFonts w:ascii="Arial" w:hAnsi="Arial" w:cs="Arial"/>
                <w:i/>
                <w:sz w:val="20"/>
                <w:szCs w:val="20"/>
              </w:rPr>
              <w:t>Units of Talk – Units of Action</w:t>
            </w:r>
            <w:r w:rsidRPr="004E3B8E">
              <w:rPr>
                <w:rFonts w:ascii="Arial" w:hAnsi="Arial" w:cs="Arial"/>
                <w:sz w:val="20"/>
                <w:szCs w:val="20"/>
              </w:rPr>
              <w:t xml:space="preserve">. Amsterdam: </w:t>
            </w:r>
            <w:proofErr w:type="spellStart"/>
            <w:r w:rsidRPr="004E3B8E">
              <w:rPr>
                <w:rFonts w:ascii="Arial" w:hAnsi="Arial" w:cs="Arial"/>
                <w:sz w:val="20"/>
                <w:szCs w:val="20"/>
              </w:rPr>
              <w:t>Benjamins</w:t>
            </w:r>
            <w:proofErr w:type="spellEnd"/>
            <w:r w:rsidRPr="004E3B8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36E87D80" w14:textId="77777777" w:rsidR="00851FCC" w:rsidRPr="00DF1A9F" w:rsidRDefault="00851FCC" w:rsidP="00A13CE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0"/>
          <w:szCs w:val="20"/>
          <w:lang w:val="nl-NL"/>
        </w:rPr>
      </w:pPr>
    </w:p>
    <w:sectPr w:rsidR="00851FCC" w:rsidRPr="00DF1A9F" w:rsidSect="00DF1A9F">
      <w:headerReference w:type="default" r:id="rId9"/>
      <w:footerReference w:type="default" r:id="rId10"/>
      <w:pgSz w:w="12240" w:h="15840"/>
      <w:pgMar w:top="720" w:right="720" w:bottom="720" w:left="720" w:header="42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0B16C" w14:textId="77777777" w:rsidR="007D7EA8" w:rsidRDefault="007D7EA8" w:rsidP="003A0660">
      <w:pPr>
        <w:spacing w:after="0" w:line="240" w:lineRule="auto"/>
      </w:pPr>
      <w:r>
        <w:separator/>
      </w:r>
    </w:p>
  </w:endnote>
  <w:endnote w:type="continuationSeparator" w:id="0">
    <w:p w14:paraId="69D0F2A2" w14:textId="77777777" w:rsidR="007D7EA8" w:rsidRDefault="007D7EA8" w:rsidP="003A0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7610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46D7E5" w14:textId="4B89B1FD" w:rsidR="007D7EA8" w:rsidRDefault="007D7E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16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5F05DA9" w14:textId="77777777" w:rsidR="007D7EA8" w:rsidRDefault="007D7E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716810" w14:textId="77777777" w:rsidR="007D7EA8" w:rsidRDefault="007D7EA8" w:rsidP="003A0660">
      <w:pPr>
        <w:spacing w:after="0" w:line="240" w:lineRule="auto"/>
      </w:pPr>
      <w:r>
        <w:separator/>
      </w:r>
    </w:p>
  </w:footnote>
  <w:footnote w:type="continuationSeparator" w:id="0">
    <w:p w14:paraId="645A21D7" w14:textId="77777777" w:rsidR="007D7EA8" w:rsidRDefault="007D7EA8" w:rsidP="003A0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A6400" w14:textId="612B133D" w:rsidR="007D7EA8" w:rsidRDefault="007D7EA8" w:rsidP="00A13CE5">
    <w:pPr>
      <w:pStyle w:val="Header"/>
      <w:tabs>
        <w:tab w:val="clear" w:pos="9026"/>
        <w:tab w:val="right" w:pos="8647"/>
      </w:tabs>
      <w:jc w:val="right"/>
    </w:pPr>
    <w:r>
      <w:rPr>
        <w:noProof/>
        <w:lang w:eastAsia="en-GB"/>
      </w:rPr>
      <w:drawing>
        <wp:inline distT="0" distB="0" distL="0" distR="0" wp14:anchorId="4C8DF0B0" wp14:editId="7C576E7E">
          <wp:extent cx="3240000" cy="406800"/>
          <wp:effectExtent l="0" t="0" r="0" b="0"/>
          <wp:docPr id="1" name="Picture 1" descr="C:\Users\zh603\AppData\Local\Microsoft\Windows\Temporary Internet Files\Content.IE5\5TC6LBVA\University of York logo green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h603\AppData\Local\Microsoft\Windows\Temporary Internet Files\Content.IE5\5TC6LBVA\University of York logo green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40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D378BE" w14:textId="07D58B9D" w:rsidR="007D7EA8" w:rsidRDefault="007D7EA8" w:rsidP="0036715A">
    <w:pPr>
      <w:pStyle w:val="Header"/>
      <w:tabs>
        <w:tab w:val="clear" w:pos="9026"/>
        <w:tab w:val="right" w:pos="8647"/>
      </w:tabs>
      <w:jc w:val="right"/>
      <w:rPr>
        <w:rFonts w:ascii="Palatino Linotype" w:hAnsi="Palatino Linotype"/>
      </w:rPr>
    </w:pPr>
    <w:r w:rsidRPr="0036715A">
      <w:rPr>
        <w:rFonts w:ascii="Palatino Linotype" w:hAnsi="Palatino Linotype"/>
      </w:rPr>
      <w:t>Department of Education</w:t>
    </w:r>
  </w:p>
  <w:p w14:paraId="5C8AC11E" w14:textId="30329E46" w:rsidR="007D7EA8" w:rsidRDefault="007D7EA8" w:rsidP="00DF1A9F">
    <w:pPr>
      <w:pStyle w:val="Header"/>
      <w:tabs>
        <w:tab w:val="clear" w:pos="9026"/>
        <w:tab w:val="right" w:pos="8647"/>
      </w:tabs>
      <w:jc w:val="right"/>
      <w:rPr>
        <w:rFonts w:ascii="Palatino Linotype" w:hAnsi="Palatino Linotype"/>
      </w:rPr>
    </w:pPr>
    <w:r w:rsidRPr="0036715A">
      <w:rPr>
        <w:rFonts w:ascii="Palatino Linotype" w:hAnsi="Palatino Linotype"/>
      </w:rPr>
      <w:t>Centre for Language Learning Rese</w:t>
    </w:r>
    <w:r>
      <w:rPr>
        <w:rFonts w:ascii="Palatino Linotype" w:hAnsi="Palatino Linotype"/>
      </w:rPr>
      <w:t>arch</w:t>
    </w:r>
  </w:p>
  <w:p w14:paraId="521F8A91" w14:textId="77777777" w:rsidR="007D7EA8" w:rsidRDefault="007D7EA8" w:rsidP="0036715A">
    <w:pPr>
      <w:pStyle w:val="Header"/>
      <w:tabs>
        <w:tab w:val="clear" w:pos="9026"/>
        <w:tab w:val="right" w:pos="8647"/>
      </w:tabs>
      <w:jc w:val="right"/>
      <w:rPr>
        <w:rFonts w:ascii="Palatino Linotype" w:hAnsi="Palatino Linotype"/>
      </w:rPr>
    </w:pPr>
  </w:p>
  <w:p w14:paraId="10EAC231" w14:textId="77777777" w:rsidR="007D7EA8" w:rsidRDefault="007D7EA8" w:rsidP="0036715A">
    <w:pPr>
      <w:pStyle w:val="Header"/>
      <w:tabs>
        <w:tab w:val="clear" w:pos="9026"/>
        <w:tab w:val="right" w:pos="8647"/>
      </w:tabs>
      <w:jc w:val="right"/>
      <w:rPr>
        <w:rFonts w:ascii="Palatino Linotype" w:hAnsi="Palatino Linotype"/>
      </w:rPr>
    </w:pPr>
  </w:p>
  <w:p w14:paraId="2811D314" w14:textId="77777777" w:rsidR="007D7EA8" w:rsidRPr="0036715A" w:rsidRDefault="007D7EA8" w:rsidP="0036715A">
    <w:pPr>
      <w:pStyle w:val="Header"/>
      <w:tabs>
        <w:tab w:val="clear" w:pos="9026"/>
        <w:tab w:val="right" w:pos="8647"/>
      </w:tabs>
      <w:jc w:val="right"/>
      <w:rPr>
        <w:rFonts w:ascii="Palatino Linotype" w:hAnsi="Palatino Linotyp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72871"/>
    <w:multiLevelType w:val="hybridMultilevel"/>
    <w:tmpl w:val="EB1C3E8E"/>
    <w:lvl w:ilvl="0" w:tplc="C756C6CA">
      <w:start w:val="4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07D3D"/>
    <w:multiLevelType w:val="hybridMultilevel"/>
    <w:tmpl w:val="1576B9D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ourier New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ourier New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ourier New" w:hint="default"/>
      </w:rPr>
    </w:lvl>
  </w:abstractNum>
  <w:abstractNum w:abstractNumId="2">
    <w:nsid w:val="4B041871"/>
    <w:multiLevelType w:val="hybridMultilevel"/>
    <w:tmpl w:val="C20E42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306CDA"/>
    <w:multiLevelType w:val="hybridMultilevel"/>
    <w:tmpl w:val="901E3D5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ourier New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ourier New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ourier New" w:hint="default"/>
      </w:rPr>
    </w:lvl>
  </w:abstractNum>
  <w:abstractNum w:abstractNumId="4">
    <w:nsid w:val="6C5E1F4D"/>
    <w:multiLevelType w:val="hybridMultilevel"/>
    <w:tmpl w:val="976A459E"/>
    <w:lvl w:ilvl="0" w:tplc="1F3C847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A3D"/>
    <w:rsid w:val="00094D21"/>
    <w:rsid w:val="000A25E5"/>
    <w:rsid w:val="002279EC"/>
    <w:rsid w:val="0024793B"/>
    <w:rsid w:val="002819EE"/>
    <w:rsid w:val="002E20D0"/>
    <w:rsid w:val="002E35E5"/>
    <w:rsid w:val="0036205E"/>
    <w:rsid w:val="0036715A"/>
    <w:rsid w:val="00384D4F"/>
    <w:rsid w:val="003921A1"/>
    <w:rsid w:val="003947E3"/>
    <w:rsid w:val="003A0660"/>
    <w:rsid w:val="00467404"/>
    <w:rsid w:val="004B69B0"/>
    <w:rsid w:val="00523744"/>
    <w:rsid w:val="00770F4D"/>
    <w:rsid w:val="007A1636"/>
    <w:rsid w:val="007B0941"/>
    <w:rsid w:val="007B5B4F"/>
    <w:rsid w:val="007D631C"/>
    <w:rsid w:val="007D7EA8"/>
    <w:rsid w:val="00814C49"/>
    <w:rsid w:val="00836FB2"/>
    <w:rsid w:val="00851FCC"/>
    <w:rsid w:val="00883CDE"/>
    <w:rsid w:val="008A2AA2"/>
    <w:rsid w:val="00925D42"/>
    <w:rsid w:val="00992F42"/>
    <w:rsid w:val="009A219E"/>
    <w:rsid w:val="009A5935"/>
    <w:rsid w:val="009B4251"/>
    <w:rsid w:val="009E3DE2"/>
    <w:rsid w:val="00A13CE5"/>
    <w:rsid w:val="00A938F6"/>
    <w:rsid w:val="00AE15C8"/>
    <w:rsid w:val="00B40851"/>
    <w:rsid w:val="00C72194"/>
    <w:rsid w:val="00DD5A3D"/>
    <w:rsid w:val="00DF1A9F"/>
    <w:rsid w:val="00FB0F03"/>
    <w:rsid w:val="00FC46B8"/>
    <w:rsid w:val="00FC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2ED634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A3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DD5A3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DD5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locked/>
    <w:rsid w:val="00DD5A3D"/>
    <w:rPr>
      <w:rFonts w:ascii="Calibri" w:hAnsi="Calibri"/>
      <w:lang w:val="en-GB" w:eastAsia="en-US" w:bidi="ar-SA"/>
    </w:rPr>
  </w:style>
  <w:style w:type="paragraph" w:styleId="BalloonText">
    <w:name w:val="Balloon Text"/>
    <w:basedOn w:val="Normal"/>
    <w:semiHidden/>
    <w:rsid w:val="00DD5A3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467404"/>
    <w:pPr>
      <w:spacing w:line="276" w:lineRule="auto"/>
    </w:pPr>
    <w:rPr>
      <w:b/>
      <w:bCs/>
    </w:rPr>
  </w:style>
  <w:style w:type="paragraph" w:styleId="ListParagraph">
    <w:name w:val="List Paragraph"/>
    <w:basedOn w:val="Normal"/>
    <w:uiPriority w:val="34"/>
    <w:qFormat/>
    <w:rsid w:val="002819EE"/>
    <w:pPr>
      <w:ind w:left="720"/>
      <w:contextualSpacing/>
    </w:pPr>
    <w:rPr>
      <w:rFonts w:eastAsia="SimSun"/>
      <w:lang w:val="en-US"/>
    </w:rPr>
  </w:style>
  <w:style w:type="paragraph" w:styleId="Header">
    <w:name w:val="header"/>
    <w:basedOn w:val="Normal"/>
    <w:link w:val="HeaderChar"/>
    <w:uiPriority w:val="99"/>
    <w:rsid w:val="003A06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660"/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A06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660"/>
    <w:rPr>
      <w:rFonts w:ascii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3A06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A3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DD5A3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DD5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locked/>
    <w:rsid w:val="00DD5A3D"/>
    <w:rPr>
      <w:rFonts w:ascii="Calibri" w:hAnsi="Calibri"/>
      <w:lang w:val="en-GB" w:eastAsia="en-US" w:bidi="ar-SA"/>
    </w:rPr>
  </w:style>
  <w:style w:type="paragraph" w:styleId="BalloonText">
    <w:name w:val="Balloon Text"/>
    <w:basedOn w:val="Normal"/>
    <w:semiHidden/>
    <w:rsid w:val="00DD5A3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467404"/>
    <w:pPr>
      <w:spacing w:line="276" w:lineRule="auto"/>
    </w:pPr>
    <w:rPr>
      <w:b/>
      <w:bCs/>
    </w:rPr>
  </w:style>
  <w:style w:type="paragraph" w:styleId="ListParagraph">
    <w:name w:val="List Paragraph"/>
    <w:basedOn w:val="Normal"/>
    <w:uiPriority w:val="34"/>
    <w:qFormat/>
    <w:rsid w:val="002819EE"/>
    <w:pPr>
      <w:ind w:left="720"/>
      <w:contextualSpacing/>
    </w:pPr>
    <w:rPr>
      <w:rFonts w:eastAsia="SimSun"/>
      <w:lang w:val="en-US"/>
    </w:rPr>
  </w:style>
  <w:style w:type="paragraph" w:styleId="Header">
    <w:name w:val="header"/>
    <w:basedOn w:val="Normal"/>
    <w:link w:val="HeaderChar"/>
    <w:uiPriority w:val="99"/>
    <w:rsid w:val="003A06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660"/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A06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660"/>
    <w:rPr>
      <w:rFonts w:ascii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3A06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Newsletter">
      <a:dk1>
        <a:srgbClr val="4D4D4D"/>
      </a:dk1>
      <a:lt1>
        <a:srgbClr val="ECE7C7"/>
      </a:lt1>
      <a:dk2>
        <a:srgbClr val="3B6C52"/>
      </a:dk2>
      <a:lt2>
        <a:srgbClr val="C0D69A"/>
      </a:lt2>
      <a:accent1>
        <a:srgbClr val="A53354"/>
      </a:accent1>
      <a:accent2>
        <a:srgbClr val="1C4E33"/>
      </a:accent2>
      <a:accent3>
        <a:srgbClr val="661029"/>
      </a:accent3>
      <a:accent4>
        <a:srgbClr val="E4EED3"/>
      </a:accent4>
      <a:accent5>
        <a:srgbClr val="DDC0C0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00BE0-3ED1-4545-88E2-B85E1C459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267BF7A0.dotm</Template>
  <TotalTime>1</TotalTime>
  <Pages>1</Pages>
  <Words>346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Charting the first hours of foreign language learning in the classroom: An experimental study with English-speaking novice learners of Polish</vt:lpstr>
    </vt:vector>
  </TitlesOfParts>
  <Company>University of York</Company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Charting the first hours of foreign language learning in the classroom: An experimental study with English-speaking novice learners of Polish</dc:title>
  <dc:creator>anon</dc:creator>
  <cp:lastModifiedBy>Helen Parker</cp:lastModifiedBy>
  <cp:revision>3</cp:revision>
  <cp:lastPrinted>2013-02-19T09:45:00Z</cp:lastPrinted>
  <dcterms:created xsi:type="dcterms:W3CDTF">2013-03-04T15:53:00Z</dcterms:created>
  <dcterms:modified xsi:type="dcterms:W3CDTF">2013-03-04T15:55:00Z</dcterms:modified>
</cp:coreProperties>
</file>